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Коммунальная гигиена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Коммунальная гигиена | Записей: 1 | Кейс: 2 | Вопросов: 12</w:t>
      </w:r>
    </w:p>
    <w:p>
      <w:r>
        <w:br w:type="page"/>
      </w:r>
    </w:p>
    <w:p>
      <w:pPr>
        <w:pStyle w:val="Heading1"/>
      </w:pPr>
      <w:r>
        <w:t>Коммунальная гигиена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Рассмотрите систему обеспечения безопасного водопотребления путем нормирования содержания химических веществ в воде. Определите основные особенности системы этапного нормирования.</w:t>
      </w:r>
    </w:p>
    <w:p>
      <w:pPr>
        <w:pStyle w:val="Heading2"/>
      </w:pPr>
      <w:r>
        <w:t>1. Санитарные требования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Значимость ПДК и ОДУ в системе водно-санитарного законодательства определяется тем,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сопоставление реальных уровней содержания веществ в воде с их нормативами дает возможность судить о мере вреда промышленных и другие загрязнения, а также оценить эффективность водоохранных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сертификация материалов, реагентов, оборудования, технологий, используемых в системах водоснабжения и очистке сточных вод, проводится с использованием гигиенических нормативов мигрирующих в воду веществ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нормативы служат юридической основой для санитарного контроля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нормативов позволяет рассчитать нормы ПДС и использовать их при предупредительном и текущем санитарном надзоре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гигиенические нормативы необходимы при выборе приоритетных показателей загрязнения воды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соблюдение этих нормативов создает благоприятные условия водопользования, обеспечивая безопасность воды для здоровья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сопоставление реальных уровней содержания веществ в воде с их нормативами дает возможность судить о мере вреда промышленных и другие загрязнения, а также оценить эффективность водоохранных мероприятий; сертификация материалов, реагентов, оборудования, технологий, используемых в системах водоснабжения и очистке сточных вод, проводится с использованием гигиенических нормативов мигрирующих в воду веществ; наличие нормативов позволяет рассчитать нормы ПДС и использовать их при предупредительном и текущем санитарном надзоре; гигиенические нормативы необходимы при выборе приоритетных показателей загрязнения воды; соблюдение этих нормативов создает благоприятные условия водопользования, обеспечивая безопасность воды для здоровья населения</w:t>
      </w:r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сопоставление реальных уровней содержания веществ в воде с их ПДК или ОДУ дает возможность судить, в какой мере вредны и при каких условиях могут быть безвредными промышленные и другие загрязнения, а также оценить эффективность водоохранных мероприятий.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сертификация материалов, реагентов, оборудования, технологий, используемых в системах водоснабжения и очистке сточных вод проводится с использованием гигиенических нормативов мигрирующих в воду веществ.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наличие нормативов позволяет рассчитать нормы ПДС и использовать их при предупредительном и текущем санитарном надзоре.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ОДУв системе водно-санитарного законодательства определяется тем, что:</w:t>
        <w:br/>
        <w:br/>
        <w:t>* гигиенические нормативы необходимы при выборе приоритетных показателей загрязнения воды.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Значимость ПДК и ОДУ в системе водно-санитарного законодательства определяется тем, что:</w:t>
        <w:br/>
        <w:br/>
        <w:t>* соблюдение этих нормативов создает благоприятные условия водопользования, обеспечивая безопасность воды для здоровья населения.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Схема обоснования ПДК веществ в воде водных объектов включает в себя следующие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хронический опыт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эпидемиологические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полная токсикологическая оценка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принятие предварительного решения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ускоренная оценка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экспресс-эксперимент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хронический опыт; эпидемиологические исследования; принятие предварительного решения; ускоренная оценка; экспресс-эксперимент</w:t>
      </w:r>
    </w:p>
    <w:p>
      <w:pPr>
        <w:ind w:left="504"/>
      </w:pPr>
      <w:r>
        <w:rPr>
          <w:b w:val="0"/>
          <w:i/>
        </w:rPr>
        <w:t>Четвертая стадия – «хронический эксперимент».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3.2.4.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Шестая стадия - «эпидемиологические исследования».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3.2.6.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Первая стадия - «принятие предварительного решения».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Вторая стадия - «ускоренная оценка».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3.2.2.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Третья стадия - «экспресс-эксперимент».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водопользования». п. 3.2.3.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нормировании химических веществ в воде водоемов в схему исследования включают следующие показатели вредности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органолептический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фитоаккумуляционный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санитарно-токсикологический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миграционно-воздушный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общесанитарный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миграционно-водный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органолептический; санитарно-токсикологический; общесанитарный</w:t>
      </w:r>
    </w:p>
    <w:p>
      <w:pPr>
        <w:ind w:left="504"/>
      </w:pPr>
      <w:r>
        <w:rPr>
          <w:b w:val="0"/>
          <w:i/>
        </w:rPr>
        <w:t>Вторая стадия - «ускоренная оценка» - начинается с установления пороговых концентраций по органолептическому (ПКсан.) признаку вредности независимо от степени опасности данного вещества или структурно близких соединений.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3.2.2.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Величина МНК сопоставляется с пороговыми концентрациями по органолептическому и обще санитарным признакам вредности, и наименьшая из них принимается в качестве ПДК (ОДУ) с указанием соответствующего (органолептического, общесанитарного, санитарно-токсикологического) признака вредности.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12.2.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Целью экспериментального гигиенического исследования влияния вещества на процессы естественного самоочищения водных объектов является обобщенная оценка интенсивности и направленности взаимосвязанных фаз биохимического окисления естественных органических веществ (БПК, аммонификации, нитрификации, развития и отмирания микрофлоры), обоснование пороговых концентраций вещества по общесанитарному признаку вредности (ПКсан.).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культурно-бытового водопользования», п. 7.2.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Показателями воды, относящимися к органолептическим свойствам,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мутность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запах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окраска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привкус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окисляемость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общая жесткость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мутность; запах; окраска; привкус</w:t>
      </w:r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5)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1)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4)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III. Нормативы качества и безопасности воды</w:t>
        <w:br/>
        <w:br/>
        <w:t>Таблица 3.1 Органолептические показатели качества различных видов вод, кроме технической воды (п. 2)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обобщенным показателям качества различных вод, кроме технической воды,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взвешенные вещества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водородный показатель (рН)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жесткость общая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растворенный кислород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общая минерализация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плавающие примеси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водородный показатель (рН); жесткость общая; общая минерализация</w:t>
      </w:r>
    </w:p>
    <w:p>
      <w:pPr>
        <w:ind w:left="504"/>
      </w:pPr>
      <w:r>
        <w:rPr>
          <w:b w:val="0"/>
          <w:i/>
        </w:rPr>
        <w:t>Таблица 3.3 п. 6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3.3 п. 2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Таблица 3.3 п. 1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на 30 декабря 2022 года).</w:t>
        <w:br/>
        <w:br/>
      </w:r>
      <w:hyperlink r:id="rId1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Показатель БПК5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даёт оценку загрязнения легкоокисляющимися органическими загрязняющими веществами конкретного объёма воды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 химическим показателем содержания органических веществ в воде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определяется с помощью микроорганизмов в специальной среде (без света) и инкубационном периоде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отражает потребление кислорода в воде на 5 сутки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показывает общий объём органических веществ в стоках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выражается в миллиграммах кислорода (или другого окислителя в пересчёте на кислород), пошедшего на окисление органических веществ, содержащихся в 10 литрах воды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даёт оценку загрязнения легкоокисляющимися органическими загрязняющими веществами конкретного объёма воды; определяется с помощью микроорганизмов в специальной среде (без света) и инкубационном периоде; отражает потребление кислорода в воде на 5 сутки</w:t>
      </w:r>
    </w:p>
    <w:p>
      <w:pPr>
        <w:ind w:left="504"/>
      </w:pPr>
      <w:r>
        <w:rPr>
          <w:b w:val="0"/>
          <w:i/>
        </w:rPr>
        <w:t>Этот показатель является некоторой условной мерой загрязнения вод органическими соединениями, в особенности достаточно легко подвергающимися биохимической деградации.</w:t>
        <w:br/>
        <w:br/>
        <w:t>РД 52.24.420-2019 Биохимическое потребление кислорода в водах. Методика измерений титриметрическим и амперометрическим методами</w:t>
        <w:br/>
        <w:br/>
      </w:r>
      <w:hyperlink r:id="rId13">
        <w:r>
          <w:rPr>
            <w:color w:val="0F766E"/>
            <w:u w:val="single"/>
          </w:rPr>
          <w:t>https://files.stroyinf.ru/Data2/1/4293722/4293722432.pdf</w:t>
        </w:r>
      </w:hyperlink>
    </w:p>
    <w:p>
      <w:pPr>
        <w:ind w:left="504"/>
      </w:pPr>
      <w:r>
        <w:rPr>
          <w:b w:val="0"/>
          <w:i/>
        </w:rPr>
        <w:t>При неполном окислении органических веществ для сопоставимости величин БПК его определение должно проводиться в некоторых стандартных условиях. В качестве таковых приняты следующие: продолжительность инкубации 5 сут. температура (20 ± 1) °C, отсутствие доступа света и воздуха.</w:t>
        <w:br/>
        <w:br/>
        <w:t>РД 52.24.420-2019 Биохимическое потребление кислорода в водах. Методика измерений титриметрическим и амперометрическим методами</w:t>
        <w:br/>
        <w:br/>
      </w:r>
      <w:hyperlink r:id="rId13">
        <w:r>
          <w:rPr>
            <w:color w:val="0F766E"/>
            <w:u w:val="single"/>
          </w:rPr>
          <w:t>https://files.stroyinf.ru/Data2/1/4293722/4293722432.pdf</w:t>
        </w:r>
      </w:hyperlink>
    </w:p>
    <w:p>
      <w:pPr>
        <w:ind w:left="504"/>
      </w:pPr>
      <w:r>
        <w:rPr>
          <w:b w:val="0"/>
          <w:i/>
        </w:rPr>
        <w:t>При неполном окислении органических веществ для сопоставимости значений ВПК его определение должно проводиться в стандартных условиях. В качестве таковых приняты следующие: продолжительность инкубации 5 сут, температура (20±1) °С, отсутствие доступа света и воздуха. Потребление кислорода, определённое при этих условиях, называется пятисуточным биохимическим потреблением кислорода (далее - ВПК5).</w:t>
        <w:br/>
        <w:br/>
        <w:t>РД 52.24.420-2019 Биохимическое потребление кислорода в водах. Методика измерений титриметрическим и амперометрическим методами</w:t>
        <w:br/>
        <w:br/>
      </w:r>
      <w:hyperlink r:id="rId13">
        <w:r>
          <w:rPr>
            <w:color w:val="0F766E"/>
            <w:u w:val="single"/>
          </w:rPr>
          <w:t>https://files.stroyinf.ru/Data2/1/4293722/4293722432.pdf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установлении параметров токсичности веществ в острых опытах на животных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определяют максимальную недействующую дозу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проводят физиологические и биохимические пробы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рассчитывают индекс кумуляции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изучаемое вещество вводят животным ингаляционно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рассчитывают среднесмертельную дозу (DL50)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изучаемое вещество вводят животным внутрижелудочно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проводят физиологические и биохимические пробы; рассчитывают индекс кумуляции; рассчитывают среднесмертельную дозу (DL50); изучаемое вещество вводят животным внутрижелудочно</w:t>
      </w:r>
    </w:p>
    <w:p>
      <w:pPr>
        <w:ind w:left="504"/>
      </w:pPr>
      <w:r>
        <w:rPr>
          <w:b w:val="0"/>
          <w:i/>
        </w:rPr>
        <w:t>Взаимодействие химического агента и организма оценивают по показателям токсикодинамики (функциональное состояние организма) и токсикокинетики (распределение, накопление и выведение вещества). Результаты эксперимента дают представление о патогенетических механизмах интоксикации.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Дополнительно по данным острого опыта рассчитываются параметры, дающие первое представление о способности веществ к кумуляции: среднее время гибели (TL50) и индекс кумуляции.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8.10.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Установление смертельных эффектов (в острых опытах на животных) позволяет получить необходимую информацию для решения ряда задач:</w:t>
        <w:br/>
        <w:br/>
        <w:t>* установление зависимости «доза-ответ» и расчет средней смертельной дозы DL50.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8.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Вещество изучается при следующих путях поступления в организм: при введении в желудок, нанесении на кожу.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8.1.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отношении токсикологических экспериментов над животными при обосновании гигиенических нормативов химических веществ в воде верны следующие утверждения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ходе подострых токсикологических экспериментов определяют степень выраженности кумулятивных свойств веществ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взаимодействие химического агента и организма оценивают по показателям токсикодинамики и токсикокинетики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эксперимент является необходимым при оценке токсического действия веществ, отнесенных по результатам первых трех стадий исследований к 3-4 классам опасности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подострый эксперимент позволяет определить наиболее поражаемые функции, органы и системы организма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 ходе хронического токсикологического эксперимента определяют пороговую и максимальную недействующую дозы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 подостром эксперименте при выборе доз, видов лабораторных животных и других параметров опыта исходят только из данных литературы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в ходе подострых токсикологических экспериментов определяют степень выраженности кумулятивных свойств веществ; взаимодействие химического агента и организма оценивают по показателям токсикодинамики и токсикокинетики; подострый эксперимент позволяет определить наиболее поражаемые функции, органы и системы организма; в ходе хронического токсикологического эксперимента определяют пороговую и максимальную недействующую дозы</w:t>
      </w:r>
    </w:p>
    <w:p>
      <w:pPr>
        <w:ind w:left="504"/>
      </w:pPr>
      <w:r>
        <w:rPr>
          <w:b w:val="0"/>
          <w:i/>
        </w:rPr>
        <w:t>Подострый эксперимент позволяет:</w:t>
        <w:br/>
        <w:br/>
        <w:t>* выявить способность вещества к кумуляции;</w:t>
        <w:br/>
        <w:br/>
        <w:t>* рассчитать зону кумулятивного действия;</w:t>
        <w:br/>
        <w:br/>
        <w:t>* установить класс опасности по кумуляции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10.1.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Взаимодействие химического агента и организма оценивают по показателям токсикодинамики (функциональное состояние организма) и токсикокинетики (распределение, накопление и выведение вещества). Результаты эксперимента дают представление о патогенетических механизмах интоксикации.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Подострый эксперимент позволяет:</w:t>
        <w:br/>
        <w:br/>
        <w:t>* определить характер (механизм) токсического действия; наиболее поражаемые функции, органы, системы организма.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10.1.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Цель хронического опыта - установить пороговую и максимальную недействующую дозы веществ при длительном воздействии на организм.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отдаленным последствиям токсического действия испытуемого вещества относятся эффекты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эмбриотоксический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аллергенный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канцерогенный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атеросклеротический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тератогенный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общетоксический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эмбриотоксический; аллергенный; канцерогенный; атеросклеротический; тератогенный</w:t>
      </w:r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Очень информативной и практически важной является оценка аллергенных свойств вещества.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Под отдаленными последствиями понимают изменение репродуктивной функции у животных, появление новообразований, атеросклеротических изменений.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Ориентировочный допустимый уровень (ОДУ) химического вещества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является временным гигиеническим нормативом вещества в воде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 временным гигиеническим нормативом, разработанным для химических веществ в почве разного характера землепользования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разрабатывается только расчетным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разрабатывается на основе расчетных и экспресс-экспериментальных методов прогноза токсичности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является временным гигиеническим нормативом содержания вредных веществ в атмосферном воздухе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разрабатывается после проведения всего комплекса исследований по классической методической схеме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является временным гигиеническим нормативом вещества в воде; разрабатывается на основе расчетных и экспресс-экспериментальных методов прогноза токсичности</w:t>
      </w:r>
    </w:p>
    <w:p>
      <w:pPr>
        <w:ind w:left="504"/>
      </w:pPr>
      <w:r>
        <w:rPr>
          <w:b w:val="0"/>
          <w:i/>
        </w:rPr>
        <w:t>ОДУ - ориентировочный допустимый уровень химического вещества в воде - временный гигиенический норматив, разрабатываемый на основе расчетных и экспресс - экспериментальных методов прогноза токсичности.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pPr>
        <w:ind w:left="504"/>
      </w:pPr>
      <w:r>
        <w:rPr>
          <w:b w:val="0"/>
          <w:i/>
        </w:rPr>
        <w:t>ОДУ - ориентировочный допустимый уровень химического вещества в воде - временный гигиенический норматив, разрабатываемый на основе расчетных и экспресс - экспериментальных методов прогноза токсичности.</w:t>
        <w:br/>
        <w:br/>
        <w:t>МУ 2.1.5.720-98 «Обоснование гигиенических нормативов химических веществ в воде водных объектов хозяйственно-питьевого и культурно бытового водопользования», п. 1.</w:t>
        <w:br/>
        <w:br/>
      </w:r>
      <w:hyperlink r:id="rId9">
        <w:r>
          <w:rPr>
            <w:color w:val="0F766E"/>
            <w:u w:val="single"/>
          </w:rPr>
          <w:t>https://files.stroyinf.ru/Data1/6/6861/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Основными критериями выбора приоритетных показателей для водного объекта при проведении лабораторных исследований воды водных объектов в рамках производственного контроля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специфичность вещества для сточных вод, поступающих в водный объект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класс опасности и лимитирующий признак вредности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частота обнаружения вещества в воде водного объекта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степень превышения ПДК вещества в воде водного объекта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способность к накоплению в донных отложениях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тенденция к росту концентраций вещества в воде при долговременном наблюдении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специфичность вещества для сточных вод, поступающих в водный объект; класс опасности и лимитирующий признак вредности; частота обнаружения вещества в воде водного объекта; степень превышения ПДК вещества в воде водного объекта; тенденция к росту концентраций вещества в воде при долговременном наблюдении</w:t>
      </w:r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специфичность вещества для сточных вод;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17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класс опасности и лимитирующий признак вредности, характеризующие кумуляцию, токсичность и способность вещества вызывать отдаленные эффекты;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17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частота обнаружения вещества в воде водного объекта;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<w:br/>
        <w:br/>
      </w:r>
      <w:hyperlink r:id="rId17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степень превышения ПДК вещества в воде водного объекта;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17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выборе приоритетных показателей для водного объекта учитываются:</w:t>
        <w:br/>
        <w:br/>
        <w:t>тенденция к росту концентраций вещества в воде при долговременном наблюдении;</w:t>
        <w:br/>
        <w:br/>
        <w:t>Приложение № 5 к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</w:r>
      <w:hyperlink r:id="rId17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Методика оценки риска неблагоприятного воздействия загрязнения водного объекта на здоровье населения позволяет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оценить сравнительную гигиеническую эффективность возможных природоохранных и или санитарных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установить долю водного фактора в суммарном неблагоприятном воздействии среды обитания в целом на здоровье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оптимизировать управленческие решения в области санитарно-эпидемиологического надзора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выявить приоритетные вещества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оценить экологический риск как вероятность развития у растений или животных (кроме человека), обусловленных воздействием факторов окружающей среды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оценить сравнительную экономическую эффективность возможных природоохранных и или санитарных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оценить сравнительную гигиеническую эффективность возможных природоохранных и или санитарных мероприятий; установить долю водного фактора в суммарном неблагоприятном воздействии среды обитания в целом на здоровье населения; оптимизировать управленческие решения в области санитарно-эпидемиологического надзора; выявить приоритетные вещества; оценить сравнительную экономическую эффективность возможных природоохранных и или санитарных мероприятий</w:t>
      </w:r>
    </w:p>
    <w:p>
      <w:pPr>
        <w:ind w:left="504"/>
      </w:pPr>
      <w:r>
        <w:rPr>
          <w:b w:val="0"/>
          <w:i/>
        </w:rPr>
        <w:t>В таких условиях оценку степени неблагоприятного влияния загрязнения водного объекта на здоровье и условия жизни целесообразно производить с использованием методики оценки риска неблагоприятного воздействия. Она позволяет в конкретной санитарной ситуации выявить вещества, в наибольшей степени оказывающие неблагоприятное влияние на здоровье (так называемые приоритетные вещества), оценить сравнительную гигиеническую и экономическую эффективность возможных природоохранных или санитарных мероприятий.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Методика оценки риска неблагоприятного воздействия используется и для установления доли водного фактора в суммарном неблагоприятном воздействии среды обитания в целом на здоровье населения (комплексное действие).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Таким образом, методика оценки риска неблагоприятного воздействия способствует объективизации и оптимизации управленческих решений в области санитарно-эпидемиологического надзора.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таких условиях оценку степени неблагоприятного влияния загрязнения водного объекта на здоровье и условия жизни целесообразно производить с использованием методики оценки риска неблагоприятного воздействия. Она позволяет в конкретной санитарной ситуации выявить вещества, в наибольшей степени оказывающие неблагоприятное влияние на здоровье (так называемые приоритетные вещества), оценить сравнительную гигиеническую и экономическую эффективность возможных природоохранных или санитарных мероприятий.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таких условиях оценку степени неблагоприятного влияния загрязнения водного объекта на здоровье и условия жизни целесообразно производить с использованием методики оценки риска неблагоприятного воздействия. Она позволяет в конкретной санитарной ситуации выявить вещества, в наибольшей степени оказывающие неблагоприятное влияние на здоровье (так называемые приоритетные вещества), оценить сравнительную гигиеническую и экономическую эффективность возможных природоохранных или санитарных мероприятий.</w:t>
        <w:br/>
        <w:br/>
        <w:t>Мазаев, В. Т. Коммунальная гигиена. : учебник / под ред. В. Т. Мазаева. - Москва : ГЭОТАР-Медиа, 2014. - 704 с. - ISBN 978-5-9704-3021-7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files.stroyinf.ru/Data1/6/6861/" TargetMode="External"/><Relationship Id="rId10" Type="http://schemas.openxmlformats.org/officeDocument/2006/relationships/hyperlink" Target="https://library.mededtech.ru/rest/documents/sp1.2.3685-21/" TargetMode="External"/><Relationship Id="rId11" Type="http://schemas.openxmlformats.org/officeDocument/2006/relationships/hyperlink" Target="https://library.mededtech.ru/rest/documents/sp1.2.3685-21/#tab3_1" TargetMode="External"/><Relationship Id="rId12" Type="http://schemas.openxmlformats.org/officeDocument/2006/relationships/hyperlink" Target="https://library.mededtech.ru/rest/documents/sp1.2.3685-21/#tab3_3" TargetMode="External"/><Relationship Id="rId13" Type="http://schemas.openxmlformats.org/officeDocument/2006/relationships/hyperlink" Target="https://files.stroyinf.ru/Data2/1/4293722/4293722432.pdf" TargetMode="External"/><Relationship Id="rId14" Type="http://schemas.openxmlformats.org/officeDocument/2006/relationships/hyperlink" Target="https://library.mededtech.ru/rest/documents/ISBN9785970430217/?anchor=paragraph_be6ejn#paragraph_be6ejn" TargetMode="External"/><Relationship Id="rId15" Type="http://schemas.openxmlformats.org/officeDocument/2006/relationships/hyperlink" Target="https://library.mededtech.ru/rest/documents/ISBN9785970430217/?anchor=paragraph_7f1s16#paragraph_7f1s16" TargetMode="External"/><Relationship Id="rId16" Type="http://schemas.openxmlformats.org/officeDocument/2006/relationships/hyperlink" Target="https://library.mededtech.ru/rest/documents/ISBN9785970430217/?anchor=paragraph_tq51is#paragraph_tq51is" TargetMode="External"/><Relationship Id="rId17" Type="http://schemas.openxmlformats.org/officeDocument/2006/relationships/hyperlink" Target="https://library.mededtech.ru/rest/documents/ntd-862-20220220-192949/" TargetMode="External"/><Relationship Id="rId18" Type="http://schemas.openxmlformats.org/officeDocument/2006/relationships/hyperlink" Target="https://library.mededtech.ru/rest/documents/ntd-862-20220220-192949/#&#1055;&#1088;&#1072;&#1074;&#1080;&#1083;&#1072;_&#1074;&#1099;&#1073;&#1086;&#1088;&#1072;_&#1087;&#1088;&#1080;&#1086;&#1088;&#1080;&#1090;&#1077;&#1090;&#1085;&#1099;&#1093;_&#1087;&#1086;&#1082;&#1072;&#1079;&#1072;&#1090;&#1077;&#1083;&#1077;&#1081;_&#1074;&#1086;&#1076;&#1099;_&#1074;&#1086;&#1076;&#1085;&#1099;&#1093;_&#1086;&#1073;&#1098;&#1077;&#1082;&#1090;&#1086;&#1074;_&#1087;&#1088;&#1080;_&#1087;&#1088;&#1086;&#1074;&#1077;&#1076;&#1077;&#1085;&#1080;&#1080;_&#1083;&#1072;&#1073;&#1086;&#1088;&#1072;&#1090;&#1086;&#1088;&#1085;&#1099;&#1093;_&#1080;&#1089;&#1089;&#1083;&#1077;&#1076;&#1086;&#1074;&#1072;&#1085;&#1080;&#1081;_&#1074;&#1086;&#1076;&#1099;_&#1074;&#1086;&#1076;&#1085;&#1099;&#1093;_&#1086;&#1073;&#1098;&#1077;&#1082;&#1090;&#1086;&#1074;_&#1074;_&#1088;&#1072;&#1084;&#1082;&#1072;&#1093;_&#1087;&#1088;&#1086;&#1080;&#1079;&#1074;&#1086;&#1076;&#1089;&#1090;&#1074;&#1077;&#1085;&#1085;&#1086;&#1075;&#1086;_&#1082;&#1086;&#1085;&#1090;&#1088;&#1086;&#1083;&#1103;" TargetMode="External"/><Relationship Id="rId19" Type="http://schemas.openxmlformats.org/officeDocument/2006/relationships/hyperlink" Target="https://library.mededtech.ru/rest/documents/ISBN9785970430217/?anchor=paragraph_ms5qea#paragraph_ms5qea" TargetMode="External"/><Relationship Id="rId20" Type="http://schemas.openxmlformats.org/officeDocument/2006/relationships/hyperlink" Target="https://library.mededtech.ru/rest/documents/ISBN9785970430217/?anchor=paragraph_ut024k#paragraph_ut024k" TargetMode="External"/><Relationship Id="rId21" Type="http://schemas.openxmlformats.org/officeDocument/2006/relationships/hyperlink" Target="https://library.mededtech.ru/rest/documents/ISBN9785970430217/?anchor=paragraph_k6ii8p#paragraph_k6ii8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